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964" w:rsidRDefault="00741964" w:rsidP="00741964">
      <w:pPr>
        <w:jc w:val="center"/>
      </w:pPr>
      <w:r>
        <w:t>Gmina lub podmiot, w którym są organizowane prace społecznie użyteczne</w:t>
      </w:r>
    </w:p>
    <w:p w:rsidR="00741964" w:rsidRDefault="00741964" w:rsidP="00741964">
      <w:pPr>
        <w:jc w:val="center"/>
      </w:pPr>
      <w:r>
        <w:t>zobowiązują się do:</w:t>
      </w:r>
    </w:p>
    <w:p w:rsidR="00741964" w:rsidRDefault="00741964" w:rsidP="00741964">
      <w:pPr>
        <w:jc w:val="center"/>
      </w:pPr>
    </w:p>
    <w:p w:rsidR="00741964" w:rsidRDefault="00741964" w:rsidP="00741964">
      <w:pPr>
        <w:pStyle w:val="Akapitzlist"/>
        <w:numPr>
          <w:ilvl w:val="0"/>
          <w:numId w:val="1"/>
        </w:numPr>
        <w:jc w:val="both"/>
      </w:pPr>
      <w:r>
        <w:t xml:space="preserve">przyjęcia oraz zaznajomienia </w:t>
      </w:r>
      <w:r w:rsidR="0028012B">
        <w:t>s</w:t>
      </w:r>
      <w:r>
        <w:t>kierowanych osób z rodzajem przydzielonych prac, miejscem ich wykonywania oraz zaznajomienie z warunkami bhp,</w:t>
      </w:r>
    </w:p>
    <w:p w:rsidR="00741964" w:rsidRDefault="00741964" w:rsidP="00741964">
      <w:pPr>
        <w:pStyle w:val="Akapitzlist"/>
        <w:numPr>
          <w:ilvl w:val="0"/>
          <w:numId w:val="1"/>
        </w:numPr>
        <w:jc w:val="both"/>
      </w:pPr>
      <w:r>
        <w:t>zagwarantowania bezpiecznych i higienicznych warunków pracy, oraz przestrzeganie przepisów prawa pracy dotyczących wykonywania przez kobiety prac szczególnie uciążliwych lub szkodliwych dla zdrowia, w tym: zapewnienia odzieży i obuwia roboczego, napojów i posiłków profilaktycznych w tych rodzajach prac, które są identyczne do wykonywanych przez pracowników gminy lub podmiotu, w którym są organizowane prace społecznie użyteczne,</w:t>
      </w:r>
    </w:p>
    <w:p w:rsidR="00741964" w:rsidRDefault="00741964" w:rsidP="00741964">
      <w:pPr>
        <w:pStyle w:val="Akapitzlist"/>
        <w:numPr>
          <w:ilvl w:val="0"/>
          <w:numId w:val="1"/>
        </w:numPr>
        <w:jc w:val="both"/>
      </w:pPr>
      <w:r>
        <w:t>prowadzenia ewidencji wykonywanych prac społecznie użytecznych oraz naliczania wysokości świadczenia przy uwzględnieniu rodzaju i efektów wykonywanej pracy i faktycznego cza</w:t>
      </w:r>
      <w:r w:rsidR="005F6450">
        <w:t>s</w:t>
      </w:r>
      <w:r>
        <w:t>u (z korektą godziny nieobecności udokumentowanej),</w:t>
      </w:r>
    </w:p>
    <w:p w:rsidR="00741964" w:rsidRDefault="005F6450" w:rsidP="00741964">
      <w:pPr>
        <w:pStyle w:val="Akapitzlist"/>
        <w:numPr>
          <w:ilvl w:val="0"/>
          <w:numId w:val="1"/>
        </w:numPr>
        <w:jc w:val="both"/>
      </w:pPr>
      <w:r>
        <w:t>wypłacania świadczenia pieniężnego za wykonane prace społecznie użyteczne w okresach miesięcznych z dołu,</w:t>
      </w:r>
    </w:p>
    <w:p w:rsidR="005F6450" w:rsidRDefault="005F6450" w:rsidP="00741964">
      <w:pPr>
        <w:pStyle w:val="Akapitzlist"/>
        <w:numPr>
          <w:ilvl w:val="0"/>
          <w:numId w:val="1"/>
        </w:numPr>
        <w:jc w:val="both"/>
      </w:pPr>
      <w:r>
        <w:t>powiadamiania dyrektora powiatowego urzędu pracy oraz kierownika ośrodka pomocy społecznej o:</w:t>
      </w:r>
    </w:p>
    <w:p w:rsidR="005F6450" w:rsidRDefault="005F6450" w:rsidP="005F6450">
      <w:pPr>
        <w:pStyle w:val="Akapitzlist"/>
        <w:numPr>
          <w:ilvl w:val="0"/>
          <w:numId w:val="2"/>
        </w:numPr>
        <w:jc w:val="both"/>
      </w:pPr>
      <w:r>
        <w:t>nie zgłoszeniu się osób do wykonywania prac społecznie użytecznych,</w:t>
      </w:r>
    </w:p>
    <w:p w:rsidR="005F6450" w:rsidRDefault="005F6450" w:rsidP="005F6450">
      <w:pPr>
        <w:pStyle w:val="Akapitzlist"/>
        <w:numPr>
          <w:ilvl w:val="0"/>
          <w:numId w:val="2"/>
        </w:numPr>
        <w:jc w:val="both"/>
      </w:pPr>
      <w:r>
        <w:t>nie podjęciu przez osoby przydzielonych im prac społecznie użytecznych,</w:t>
      </w:r>
    </w:p>
    <w:p w:rsidR="005F6450" w:rsidRDefault="005F6450" w:rsidP="005F6450">
      <w:pPr>
        <w:pStyle w:val="Akapitzlist"/>
        <w:numPr>
          <w:ilvl w:val="0"/>
          <w:numId w:val="2"/>
        </w:numPr>
        <w:jc w:val="both"/>
      </w:pPr>
      <w:r>
        <w:t>opuszczeniu miejsca wykonywania prac społecznie użytecznych,</w:t>
      </w:r>
    </w:p>
    <w:p w:rsidR="005F6450" w:rsidRDefault="005F6450" w:rsidP="005F6450">
      <w:pPr>
        <w:pStyle w:val="Akapitzlist"/>
        <w:numPr>
          <w:ilvl w:val="0"/>
          <w:numId w:val="2"/>
        </w:numPr>
        <w:jc w:val="both"/>
      </w:pPr>
      <w:r>
        <w:t>naruszeniu porządku i dyscypliny w miejscu wykonywania prac społecznie użytecznych,</w:t>
      </w:r>
    </w:p>
    <w:p w:rsidR="005F6450" w:rsidRDefault="005F6450" w:rsidP="005F6450">
      <w:pPr>
        <w:pStyle w:val="Akapitzlist"/>
        <w:numPr>
          <w:ilvl w:val="0"/>
          <w:numId w:val="1"/>
        </w:numPr>
        <w:jc w:val="both"/>
      </w:pPr>
      <w:r>
        <w:t>złożenia wniosku o refundację z Funduszu Pracy kwoty wypłaconych bezrobotnym i innym uprawnionym świadczeń za wykonane prace społecznie użyteczne wraz z kopią imiennej listy wypłat oraz wysokością wypłaconych świadczeń,</w:t>
      </w:r>
    </w:p>
    <w:p w:rsidR="005F6450" w:rsidRDefault="005F6450" w:rsidP="005F6450">
      <w:pPr>
        <w:pStyle w:val="Akapitzlist"/>
        <w:numPr>
          <w:ilvl w:val="0"/>
          <w:numId w:val="1"/>
        </w:numPr>
        <w:jc w:val="both"/>
      </w:pPr>
      <w:r>
        <w:t>przestrzegani</w:t>
      </w:r>
      <w:r w:rsidR="0028012B">
        <w:t xml:space="preserve">a </w:t>
      </w:r>
      <w:bookmarkStart w:id="0" w:name="_GoBack"/>
      <w:bookmarkEnd w:id="0"/>
      <w:r>
        <w:t xml:space="preserve"> tygodniowej normy 10 godzin czasu pracy dla wykonujących prace społecznie użyteczne.</w:t>
      </w:r>
    </w:p>
    <w:p w:rsidR="005F6450" w:rsidRDefault="005F6450" w:rsidP="005F6450">
      <w:pPr>
        <w:jc w:val="both"/>
      </w:pPr>
    </w:p>
    <w:p w:rsidR="00741964" w:rsidRDefault="00741964"/>
    <w:sectPr w:rsidR="00741964" w:rsidSect="007419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553" w:rsidRDefault="004D1553" w:rsidP="00B35FF7">
      <w:pPr>
        <w:spacing w:after="0" w:line="240" w:lineRule="auto"/>
      </w:pPr>
      <w:r>
        <w:separator/>
      </w:r>
    </w:p>
  </w:endnote>
  <w:endnote w:type="continuationSeparator" w:id="0">
    <w:p w:rsidR="004D1553" w:rsidRDefault="004D1553" w:rsidP="00B35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FF7" w:rsidRDefault="00B35F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FF7" w:rsidRDefault="00B35FF7">
    <w:pPr>
      <w:pStyle w:val="Stopka"/>
    </w:pPr>
  </w:p>
  <w:p w:rsidR="00B35FF7" w:rsidRDefault="00B35FF7" w:rsidP="00B35FF7">
    <w:pPr>
      <w:rPr>
        <w:rFonts w:eastAsia="Calibri"/>
      </w:rPr>
    </w:pPr>
    <w:r>
      <w:rPr>
        <w:rFonts w:ascii="Arial" w:eastAsia="Calibri" w:hAnsi="Arial" w:cs="Arial"/>
        <w:b/>
        <w:sz w:val="16"/>
        <w:szCs w:val="16"/>
      </w:rPr>
      <w:t>Referat Aktywizacji Zawodowej i Szkoleń</w:t>
    </w:r>
    <w:r>
      <w:rPr>
        <w:rFonts w:ascii="Arial" w:eastAsia="Calibri" w:hAnsi="Arial" w:cs="Arial"/>
        <w:sz w:val="16"/>
        <w:szCs w:val="16"/>
      </w:rPr>
      <w:br/>
      <w:t>Stanowisko ds. szkoleń</w:t>
    </w:r>
    <w:r>
      <w:rPr>
        <w:rFonts w:ascii="Arial" w:eastAsia="Calibri" w:hAnsi="Arial" w:cs="Arial"/>
        <w:sz w:val="16"/>
        <w:szCs w:val="16"/>
      </w:rPr>
      <w:br/>
      <w:t>nr tel. 52 35 92 443, 52 35 94 445</w:t>
    </w:r>
  </w:p>
  <w:p w:rsidR="00B35FF7" w:rsidRDefault="00B35FF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FF7" w:rsidRDefault="00B35F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553" w:rsidRDefault="004D1553" w:rsidP="00B35FF7">
      <w:pPr>
        <w:spacing w:after="0" w:line="240" w:lineRule="auto"/>
      </w:pPr>
      <w:r>
        <w:separator/>
      </w:r>
    </w:p>
  </w:footnote>
  <w:footnote w:type="continuationSeparator" w:id="0">
    <w:p w:rsidR="004D1553" w:rsidRDefault="004D1553" w:rsidP="00B35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FF7" w:rsidRDefault="00B35F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FF7" w:rsidRDefault="00B35FF7">
    <w:pPr>
      <w:pStyle w:val="Nagwek"/>
    </w:pPr>
  </w:p>
  <w:tbl>
    <w:tblPr>
      <w:tblW w:w="10051" w:type="dxa"/>
      <w:tblInd w:w="-49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12"/>
      <w:gridCol w:w="7439"/>
    </w:tblGrid>
    <w:tr w:rsidR="00B35FF7" w:rsidRPr="00E74B6D" w:rsidTr="001C2468">
      <w:trPr>
        <w:trHeight w:hRule="exact" w:val="1633"/>
      </w:trPr>
      <w:tc>
        <w:tcPr>
          <w:tcW w:w="2612" w:type="dxa"/>
        </w:tcPr>
        <w:p w:rsidR="00B35FF7" w:rsidRPr="00E74B6D" w:rsidRDefault="00B35FF7" w:rsidP="001C2468">
          <w:pPr>
            <w:keepNext/>
            <w:snapToGrid w:val="0"/>
            <w:spacing w:before="120" w:after="120" w:line="240" w:lineRule="auto"/>
            <w:rPr>
              <w:rFonts w:ascii="Arial" w:eastAsia="Times New Roman" w:hAnsi="Arial"/>
              <w:b/>
              <w:sz w:val="32"/>
              <w:szCs w:val="20"/>
              <w:lang w:eastAsia="en-US"/>
            </w:rPr>
          </w:pPr>
          <w:r>
            <w:rPr>
              <w:rFonts w:ascii="Arial" w:eastAsia="Times New Roman" w:hAnsi="Arial"/>
              <w:b/>
              <w:noProof/>
              <w:sz w:val="32"/>
              <w:szCs w:val="20"/>
              <w:lang w:eastAsia="pl-PL"/>
            </w:rPr>
            <w:drawing>
              <wp:inline distT="0" distB="0" distL="0" distR="0" wp14:anchorId="30FB129B" wp14:editId="2B059B01">
                <wp:extent cx="1232535" cy="739775"/>
                <wp:effectExtent l="0" t="0" r="5715" b="317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2535" cy="73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9" w:type="dxa"/>
        </w:tcPr>
        <w:p w:rsidR="00B35FF7" w:rsidRPr="00E74B6D" w:rsidRDefault="00B35FF7" w:rsidP="001C2468">
          <w:pPr>
            <w:snapToGrid w:val="0"/>
            <w:spacing w:after="0" w:line="240" w:lineRule="auto"/>
            <w:jc w:val="center"/>
            <w:rPr>
              <w:rFonts w:ascii="Times New Roman" w:eastAsia="Times New Roman" w:hAnsi="Times New Roman"/>
              <w:b/>
              <w:noProof/>
              <w:sz w:val="20"/>
              <w:szCs w:val="20"/>
              <w:lang w:eastAsia="pl-PL"/>
            </w:rPr>
          </w:pPr>
          <w:r w:rsidRPr="00E74B6D">
            <w:rPr>
              <w:rFonts w:ascii="Times New Roman" w:eastAsia="Times New Roman" w:hAnsi="Times New Roman"/>
              <w:b/>
              <w:noProof/>
              <w:sz w:val="20"/>
              <w:szCs w:val="20"/>
              <w:lang w:eastAsia="pl-PL"/>
            </w:rPr>
            <w:t>POWIATOWY URZĄD PRACY</w:t>
          </w:r>
          <w:r w:rsidRPr="00E74B6D">
            <w:rPr>
              <w:rFonts w:ascii="Times New Roman" w:eastAsia="Times New Roman" w:hAnsi="Times New Roman"/>
              <w:b/>
              <w:noProof/>
              <w:sz w:val="20"/>
              <w:szCs w:val="20"/>
              <w:lang w:eastAsia="pl-PL"/>
            </w:rPr>
            <w:br/>
            <w:t>W INOWROCŁAWIU</w:t>
          </w:r>
        </w:p>
        <w:p w:rsidR="00B35FF7" w:rsidRPr="00E74B6D" w:rsidRDefault="00B35FF7" w:rsidP="001C2468">
          <w:pPr>
            <w:snapToGrid w:val="0"/>
            <w:spacing w:after="0" w:line="240" w:lineRule="auto"/>
            <w:jc w:val="center"/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</w:pPr>
          <w:r w:rsidRPr="00E74B6D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t>ul. Mątewska 17, 88-100 Inowrocław</w:t>
          </w:r>
          <w:r w:rsidRPr="00E74B6D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br/>
            <w:t>nr tel. 52 35 92 400 ♦ nr faks 52 35 92 407</w:t>
          </w:r>
          <w:r w:rsidRPr="00E74B6D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br/>
            <w:t>kancelaria@pupinowroclaw.pl ♦</w:t>
          </w:r>
        </w:p>
        <w:p w:rsidR="00B35FF7" w:rsidRPr="00E74B6D" w:rsidRDefault="00B35FF7" w:rsidP="001C2468">
          <w:pPr>
            <w:snapToGrid w:val="0"/>
            <w:spacing w:after="0" w:line="240" w:lineRule="auto"/>
            <w:jc w:val="center"/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</w:pPr>
          <w:r w:rsidRPr="00E74B6D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t xml:space="preserve"> https://inowroclaw.praca.gov.pl/w.pl</w:t>
          </w:r>
          <w:r w:rsidRPr="00E74B6D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br/>
          </w:r>
        </w:p>
        <w:p w:rsidR="00B35FF7" w:rsidRPr="00E74B6D" w:rsidRDefault="00B35FF7" w:rsidP="001C2468">
          <w:pPr>
            <w:snapToGrid w:val="0"/>
            <w:spacing w:after="0" w:line="240" w:lineRule="auto"/>
            <w:jc w:val="center"/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</w:pPr>
        </w:p>
        <w:p w:rsidR="00B35FF7" w:rsidRPr="00E74B6D" w:rsidRDefault="00B35FF7" w:rsidP="001C2468">
          <w:pPr>
            <w:snapToGrid w:val="0"/>
            <w:spacing w:after="0" w:line="240" w:lineRule="auto"/>
            <w:jc w:val="center"/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</w:pPr>
        </w:p>
        <w:p w:rsidR="00B35FF7" w:rsidRPr="00E74B6D" w:rsidRDefault="00B35FF7" w:rsidP="001C2468">
          <w:pPr>
            <w:snapToGrid w:val="0"/>
            <w:spacing w:after="0" w:line="240" w:lineRule="auto"/>
            <w:jc w:val="center"/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</w:pPr>
        </w:p>
        <w:p w:rsidR="00B35FF7" w:rsidRPr="00E74B6D" w:rsidRDefault="00B35FF7" w:rsidP="001C2468">
          <w:pPr>
            <w:snapToGrid w:val="0"/>
            <w:spacing w:after="0" w:line="240" w:lineRule="auto"/>
            <w:jc w:val="center"/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</w:pPr>
        </w:p>
        <w:p w:rsidR="00B35FF7" w:rsidRPr="00E74B6D" w:rsidRDefault="00B35FF7" w:rsidP="001C2468">
          <w:pPr>
            <w:snapToGrid w:val="0"/>
            <w:spacing w:after="0" w:line="240" w:lineRule="auto"/>
            <w:jc w:val="center"/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</w:pPr>
        </w:p>
        <w:p w:rsidR="00B35FF7" w:rsidRPr="00E74B6D" w:rsidRDefault="00B35FF7" w:rsidP="001C2468">
          <w:pPr>
            <w:snapToGrid w:val="0"/>
            <w:spacing w:after="0" w:line="240" w:lineRule="auto"/>
            <w:jc w:val="center"/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</w:pPr>
        </w:p>
        <w:p w:rsidR="00B35FF7" w:rsidRPr="00E74B6D" w:rsidRDefault="00B35FF7" w:rsidP="001C2468">
          <w:pPr>
            <w:snapToGrid w:val="0"/>
            <w:spacing w:after="0" w:line="240" w:lineRule="auto"/>
            <w:jc w:val="center"/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</w:pPr>
        </w:p>
        <w:p w:rsidR="00B35FF7" w:rsidRPr="00E74B6D" w:rsidRDefault="00B35FF7" w:rsidP="001C2468">
          <w:pPr>
            <w:snapToGrid w:val="0"/>
            <w:spacing w:after="0" w:line="240" w:lineRule="auto"/>
            <w:jc w:val="center"/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</w:pPr>
        </w:p>
        <w:p w:rsidR="00B35FF7" w:rsidRPr="00E74B6D" w:rsidRDefault="00B35FF7" w:rsidP="001C2468">
          <w:pPr>
            <w:snapToGrid w:val="0"/>
            <w:spacing w:after="0" w:line="240" w:lineRule="auto"/>
            <w:jc w:val="center"/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</w:pPr>
        </w:p>
        <w:p w:rsidR="00B35FF7" w:rsidRPr="00E74B6D" w:rsidRDefault="00B35FF7" w:rsidP="001C2468">
          <w:pPr>
            <w:snapToGrid w:val="0"/>
            <w:spacing w:after="0" w:line="240" w:lineRule="auto"/>
            <w:jc w:val="center"/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</w:pPr>
        </w:p>
      </w:tc>
    </w:tr>
  </w:tbl>
  <w:p w:rsidR="00B35FF7" w:rsidRDefault="00B35FF7">
    <w:pPr>
      <w:pStyle w:val="Nagwek"/>
    </w:pPr>
  </w:p>
  <w:p w:rsidR="00B35FF7" w:rsidRDefault="00B35FF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FF7" w:rsidRDefault="00B35F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009F"/>
    <w:multiLevelType w:val="hybridMultilevel"/>
    <w:tmpl w:val="BE22B1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02B26"/>
    <w:multiLevelType w:val="hybridMultilevel"/>
    <w:tmpl w:val="38C665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6D6"/>
    <w:rsid w:val="0028012B"/>
    <w:rsid w:val="004D1553"/>
    <w:rsid w:val="005F6450"/>
    <w:rsid w:val="006516D6"/>
    <w:rsid w:val="006D0B24"/>
    <w:rsid w:val="00741964"/>
    <w:rsid w:val="00B35FF7"/>
    <w:rsid w:val="00F4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1964"/>
    <w:pPr>
      <w:suppressAutoHyphens/>
    </w:pPr>
    <w:rPr>
      <w:rFonts w:ascii="Calibri" w:eastAsia="SimSun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1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964"/>
    <w:rPr>
      <w:rFonts w:ascii="Tahoma" w:eastAsia="SimSu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7419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5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FF7"/>
    <w:rPr>
      <w:rFonts w:ascii="Calibri" w:eastAsia="SimSun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35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FF7"/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1964"/>
    <w:pPr>
      <w:suppressAutoHyphens/>
    </w:pPr>
    <w:rPr>
      <w:rFonts w:ascii="Calibri" w:eastAsia="SimSun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1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964"/>
    <w:rPr>
      <w:rFonts w:ascii="Tahoma" w:eastAsia="SimSu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7419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5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FF7"/>
    <w:rPr>
      <w:rFonts w:ascii="Calibri" w:eastAsia="SimSun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35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FF7"/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Monika Kowalska</cp:lastModifiedBy>
  <cp:revision>5</cp:revision>
  <dcterms:created xsi:type="dcterms:W3CDTF">2024-02-15T10:33:00Z</dcterms:created>
  <dcterms:modified xsi:type="dcterms:W3CDTF">2024-02-15T11:02:00Z</dcterms:modified>
</cp:coreProperties>
</file>